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83" w:rsidRDefault="003B6083" w:rsidP="003B608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</w:rPr>
        <w:t>Мастер – класс для воспитателей и родителей</w:t>
      </w:r>
    </w:p>
    <w:p w:rsidR="003B6083" w:rsidRDefault="003B6083" w:rsidP="003B608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</w:rPr>
        <w:t>«Покажем пальчиками сказку»</w:t>
      </w:r>
    </w:p>
    <w:p w:rsidR="003B6083" w:rsidRDefault="003B6083" w:rsidP="003B608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05579" w:rsidRDefault="003B6083" w:rsidP="00E05579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Подготовила воспитатель первой квалификационной категории </w:t>
      </w:r>
    </w:p>
    <w:p w:rsidR="003B6083" w:rsidRDefault="003B6083" w:rsidP="00E05579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Коробенкова</w:t>
      </w:r>
      <w:proofErr w:type="spellEnd"/>
      <w:r>
        <w:rPr>
          <w:color w:val="000000"/>
          <w:sz w:val="27"/>
          <w:szCs w:val="27"/>
        </w:rPr>
        <w:t xml:space="preserve"> О.В.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Цель мастер–класса: Повышение профессиональной компетентности воспитателей и родителей по использованию пальчиковой гимнастики в работе с детьми, пропаганда и распространение разновидностей форм работы.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Познакомить участников мастер-класса с эффективными методами использования пальчиковой гимнастики в жизни ребёнка.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Обучить участников мастер-класса этапам разучивания пальчиковых игр, дать им возможность заимствовать элементы педагогического опыта для улучшения собственного.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Закрепить умения   участников мастер-класса применять полученные знания в практике.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Драматизировать знакомую сказку с помощью пальцев.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Ход мастер- класса: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Уважаемые друзья, сегодня мы с вами являемся участниками мастер-класса на тему: «Покажем пальчиками сказку».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Девиз нашего мастер-класса: Никогда ничему не научишься, если будешь говорить: «Я не умею, не научусь! 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 часть. Теоретическое обоснование темы.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вкус! </w:t>
      </w:r>
      <w:proofErr w:type="gramStart"/>
      <w:r>
        <w:rPr>
          <w:color w:val="000000"/>
          <w:sz w:val="27"/>
          <w:szCs w:val="27"/>
        </w:rPr>
        <w:t>Если взрослые стараются поддерживать это стремление, предлагая малышу различные игрушки (мягкие, твердые, шершавые, гладкие, холодные и т. д., тряпочки, предметы для исследования, он получает необходимый стимул для развития.</w:t>
      </w:r>
      <w:proofErr w:type="gramEnd"/>
      <w:r>
        <w:rPr>
          <w:color w:val="000000"/>
          <w:sz w:val="27"/>
          <w:szCs w:val="27"/>
        </w:rPr>
        <w:t xml:space="preserve"> 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</w:t>
      </w:r>
      <w:proofErr w:type="gramStart"/>
      <w:r>
        <w:rPr>
          <w:color w:val="000000"/>
          <w:sz w:val="27"/>
          <w:szCs w:val="27"/>
        </w:rPr>
        <w:t xml:space="preserve">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</w:t>
      </w:r>
      <w:r>
        <w:rPr>
          <w:color w:val="000000"/>
          <w:sz w:val="27"/>
          <w:szCs w:val="27"/>
        </w:rPr>
        <w:lastRenderedPageBreak/>
        <w:t>застегивать и расстегивать пуговицы, завязывать шнурки и т. д.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  <w:proofErr w:type="gramEnd"/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«Истоки способностей и дарований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В. Сухомлинский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Уже достаточно давно специалисты, изучающие особенности развития детской психики, говорят о необходимости больше внимания уделять вопросу развития мелкой моторики рук детей. Дело в том, что уровень речевого развития ребенка находится в прямой зависимости от способности малыша совершать пальчиками тонкие движения, брать мелкие предметы, свободно действовать кистями рук.  Однако, по данным ученых, за последние 10 лет уровень и темпы развития речи у детей существенно снизились. По какой же причине? Ведь сейчас есть возможность приобретать для ребенка развивающие игрушки и мультфильмы, специализированные мультимедийные программы. На самом деле именно в этом разнообразии и кроется суть проблемы.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Именно поэтому для развития мелкой моторики рук нами была выбрана пальчиковая гимнастика. Пальчиковая гимнастика– </w:t>
      </w:r>
      <w:proofErr w:type="gramStart"/>
      <w:r>
        <w:rPr>
          <w:color w:val="000000"/>
          <w:sz w:val="27"/>
          <w:szCs w:val="27"/>
        </w:rPr>
        <w:t>эт</w:t>
      </w:r>
      <w:proofErr w:type="gramEnd"/>
      <w:r>
        <w:rPr>
          <w:color w:val="000000"/>
          <w:sz w:val="27"/>
          <w:szCs w:val="27"/>
        </w:rPr>
        <w:t xml:space="preserve">о нетрадиционная форма закаливания, но очень легко входящая в нашу жизнь. Психика детей устроена так, что их практически невозможно заставить выполнять какие-либо упражнения, даже самые полезные, если они ему не интересны. А вот пальчиковая гимнастика с простыми движениями и стихотворным сопровождением нравятся детям. Пальчиковая гимнастика развивает ловкость и подвижность пальцев, а массаж активных точек положительно сказывается на самочувствии в целом и улучшает работу мозга. В последнее время популярность пальчиковых игр заметно возросла. Подобные игры не новомодное увлечение современных родителей и педагогов, они существовали у разных народов в разное время, и немудрено, ведь пальчиковая гимнастика - уникальное средство для развития мелкой моторики и речи в их единстве и взаимосвязи. Благодаря пальчиковым играм ребёнок получает разнообразные сенсорные впечатления, у него развивается внимательность и способность сосредоточиться. Такие игры формируют добрые взаимоотношения между детьми, а также между взрослым и ребёнком. </w:t>
      </w:r>
      <w:proofErr w:type="gramStart"/>
      <w:r>
        <w:rPr>
          <w:color w:val="000000"/>
          <w:sz w:val="27"/>
          <w:szCs w:val="27"/>
        </w:rPr>
        <w:t>Используя пальчиковые игры в своей работе с детьми мы заметили</w:t>
      </w:r>
      <w:proofErr w:type="gramEnd"/>
      <w:r>
        <w:rPr>
          <w:color w:val="000000"/>
          <w:sz w:val="27"/>
          <w:szCs w:val="27"/>
        </w:rPr>
        <w:t>, что детям они нравятся, они эмоционально реагируют на предложение поиграть пальчиками. Замкнутые детки начинают раскрываться, адаптация проходит намного легче, даже те, кто плакал, забывают про слёзы.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Активизация участников мастер-класса: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Крикните громко и хором, друзья,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Деток вы любите? Нет или да? (Да!)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Пришли на собрание, сил совсем нет,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Вам лекции хочется слушать здесь? (Нет!)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вас понимаю. Как быть, господа?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Проблемы детей решать нужно нам? (Да!)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Дайте мне тогда ответ: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Помочь откажетесь мне? (Нет!)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Последнее спрошу вас я: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Активными все будем? (Да!) Спасибо!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Китайская пословица гласит: «Расскажи – и я забуду, покажи – и я запомню, дай попробовать – я пойму! 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Действительно, пальчиковая гимнастика полностью отвечают этим трем принципам: «Слышу. Вижу. Делаю». Дети слышат объяснение воспитателя, видят последовательность выполнения различных действий и затем выполняют задание сами.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Еще во II веке до нашей эры в Китае было известно о влиянии действий руками на развитие головного мозга человека. Китайцы утверждали, что упражнения с участием рук и пальцев гармонизируют тело и разум, положительно влияют на деятельность мозга. Именно поэтому, начиная с раннего возраста во всех дошкольных учреждениях Китая, применяется пальчиковая гимнастика. Поскольку нервные окончания на пальцах непосредственно связаны с мозгом, посылающим импульсы в центральную нервную систему человека.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хотите, чтобы Ваша нервная система была спокойной, чтобы улучшилось настроение, тогда это китайская пальчиковая гимнастика для Вас!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Найти глазами центральную точку ладони, нажать на нее раз большим пальцем. Поменять руки (20 раз).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Поочередно начиная с указательного пальца, соединяем все пальцы с большим, образуя "круг". Начинаем с левой руки.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работа рук способствует психическому успокоению;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предотвращает развитие утомления в мозговых центрах (китайский обычай перебирать в руках грецкие орехи)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способствует возникновению успокаивающего эффекта (китайские купцы потирают руки при обслуживании докучливых клиентов).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Совет взрослым: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дети волнуются при речи и вертят в руках предметы, не следует их выхватывать из рук – так организм ребенка сбрасывает возбуждение. Уважаемые коллеги, если хотя бы раз в день вы будете выполнять данные упражнения, то ваша нервная система станет спокойной, ведь давно подмечено, что все болезни от нервов, берегите их! Здоровья Вам и Вашим детям!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обратиться к истории, то можно заметить, что многое из опыта наших предков не забыто, более того, продолжает развиваться, что говорит о пользе и важности данных игр в детстве.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Наши предки наверняка о чем-то таком догадывались. Ведь хорошо знакомые нам «Сорока-ворона», «Ладушки», «</w:t>
      </w:r>
      <w:proofErr w:type="gramStart"/>
      <w:r>
        <w:rPr>
          <w:color w:val="000000"/>
          <w:sz w:val="27"/>
          <w:szCs w:val="27"/>
        </w:rPr>
        <w:t>Коза-рогатая</w:t>
      </w:r>
      <w:proofErr w:type="gramEnd"/>
      <w:r>
        <w:rPr>
          <w:color w:val="000000"/>
          <w:sz w:val="27"/>
          <w:szCs w:val="27"/>
        </w:rPr>
        <w:t>» не что иное, как оздоровительный и тонизирующий массаж.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Только задумайтесь: такие простые манипуляции с пальчиками, а сколько пользы!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-Положительное воздействие на внутренние органы, тонизирующий, иммуностимулирующий эффект — это раз.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Стимуляция мыслительных функций и речи — это два.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Заряд положительных эмоций — это три.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Думаю, этого вполне достаточно, чтобы упражнения с пальчиками обосновались в арсенале игр с детьми.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кистях рук расположено большое количество точек, массируя которые можно воздействовать на внутренние органы.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Так, массаж большого пальца повышает активность головного мозга. Указательный палец связан с желудком, средний — с кишечником. Массаж безымянного пальца положительно сказывается на работе печени и почек, а мизинца — на работе сердца.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Уважаемые коллеги, я попрошу вас побыть в роли детей младшего дошкольного возраста и поиграть в пальчиковую игру «</w:t>
      </w:r>
      <w:proofErr w:type="gramStart"/>
      <w:r>
        <w:rPr>
          <w:color w:val="000000"/>
          <w:sz w:val="27"/>
          <w:szCs w:val="27"/>
        </w:rPr>
        <w:t>Сорока-белобока</w:t>
      </w:r>
      <w:proofErr w:type="gramEnd"/>
      <w:r>
        <w:rPr>
          <w:color w:val="000000"/>
          <w:sz w:val="27"/>
          <w:szCs w:val="27"/>
        </w:rPr>
        <w:t>».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Сначала я предлагаю вам посмотреть, а затем поиграем вместе со мной.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Первый этап. В игре «</w:t>
      </w:r>
      <w:proofErr w:type="gramStart"/>
      <w:r>
        <w:rPr>
          <w:color w:val="000000"/>
          <w:sz w:val="27"/>
          <w:szCs w:val="27"/>
        </w:rPr>
        <w:t>Сорока-белобока</w:t>
      </w:r>
      <w:proofErr w:type="gramEnd"/>
      <w:r>
        <w:rPr>
          <w:color w:val="000000"/>
          <w:sz w:val="27"/>
          <w:szCs w:val="27"/>
        </w:rPr>
        <w:t>» водить пальцем нужно по часовой стрелке, от центра ладони, постепенно увеличивая круги к внешним контурам ладони. Дело в том, что в центре ладони находится протекция толстого кишечника (текст нужно произносить не торопясь, разделяя слоги). Закончить варить кашу надо на слове КОРМИЛА, проведя линию от развернувшейся спирали между средним и безымянным пальцами: здесь проходит линия прямой кишки.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Второй этап. Давайте продолжим, оказывается не все так просто!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. Описывая работу той самой «Сороки белобоки» на раздаче каши деткам не стоит </w:t>
      </w:r>
      <w:proofErr w:type="gramStart"/>
      <w:r>
        <w:rPr>
          <w:color w:val="000000"/>
          <w:sz w:val="27"/>
          <w:szCs w:val="27"/>
        </w:rPr>
        <w:t>халтурить</w:t>
      </w:r>
      <w:proofErr w:type="gramEnd"/>
      <w:r>
        <w:rPr>
          <w:color w:val="000000"/>
          <w:sz w:val="27"/>
          <w:szCs w:val="27"/>
        </w:rPr>
        <w:t>, указывая лёгким касанием «этому дала, этому дала». Каждого «детку», то есть каждый пальчик ребёнка, надо взять за кончик слегка сжать и загнуть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Сначала – мизинец, он отвечает за работу сердца.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Потом – </w:t>
      </w:r>
      <w:proofErr w:type="gramStart"/>
      <w:r>
        <w:rPr>
          <w:color w:val="000000"/>
          <w:sz w:val="27"/>
          <w:szCs w:val="27"/>
        </w:rPr>
        <w:t>безымянный</w:t>
      </w:r>
      <w:proofErr w:type="gramEnd"/>
      <w:r>
        <w:rPr>
          <w:color w:val="000000"/>
          <w:sz w:val="27"/>
          <w:szCs w:val="27"/>
        </w:rPr>
        <w:t>, для хорошей работы печени и почек.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Затем - средний, он стимулирует работу кишечника.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Затем - </w:t>
      </w:r>
      <w:proofErr w:type="gramStart"/>
      <w:r>
        <w:rPr>
          <w:color w:val="000000"/>
          <w:sz w:val="27"/>
          <w:szCs w:val="27"/>
        </w:rPr>
        <w:t>указательный</w:t>
      </w:r>
      <w:proofErr w:type="gramEnd"/>
      <w:r>
        <w:rPr>
          <w:color w:val="000000"/>
          <w:sz w:val="27"/>
          <w:szCs w:val="27"/>
        </w:rPr>
        <w:t xml:space="preserve"> отвечает за работу желудка.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Большой палец не случайно оставляют напоследок: он ответственен за голову, повышает функциональную активность головного мозга. Поэтому большой палец недостаточно слегка сжать, а надо как следует «побить», чтобы активизировать деятельность мозга. Не забывайте играть поочередно то с правой, то с левой ручкой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Кстати эта игра совершенно не противопоказана взрослым. Только Вы сами решайте, какой пальчик нуждается в максимально эффективном массаже.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 часть. Знакомство с различными видами пальчиковых игр.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Как вы уже смогли убедиться, пальчиковые игры</w:t>
      </w:r>
      <w:r>
        <w:rPr>
          <w:color w:val="000000"/>
          <w:sz w:val="27"/>
          <w:szCs w:val="27"/>
        </w:rPr>
        <w:t> – это инсценировка каких-либо рифмованных историй, сказок при помощи пальцев. Кроме того, что игры совершенствуют ловкость, они улучшают память, речь и вырабатывают усидчивость, пробуждают фантазию ребенка. Существуют следующие виды пальчиковых игр: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-Пальчиковые игры с предметами (с карандашами, массажными мячами, прищепками );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-Активные игры со стихотворным сопровождением;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-Игр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манипуляции;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-Пальчиковые игры с элементами самомассажа;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-Пальчиковые игры с муз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опровождением.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-Пальчиковые игры на основе сказок – на эти игры хотелось бы обратить особое внимание.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Пальчиковые игры на основе сказок</w:t>
      </w:r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Такие комплексы пальчиковых игр позволяют повысить общий тонус, развивают внимание и память, снимают психоэмоциональное напряжение. В работе с детьми можно использовать готовый пальчиковый театр, также пальчиковый театр в виде маленьких вязаных колпачков, что придает двойной эффект – массаж фаланг пальцев руки, также можно нарисовать героев сказок на подушечках пальцев и с удовольствием проиграть сказку с детьми. Сейчас я предлагаю вам драматизировать сказку 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Наша цель: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- Учить детей драматизировать знакомую сказку 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избушка».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- Развивать локомоторные функции у детей через выполнение пальчиковых игр и инсценировку сказки с помощью пальчиковых поз;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- Развивать </w:t>
      </w:r>
      <w:proofErr w:type="spellStart"/>
      <w:r>
        <w:rPr>
          <w:color w:val="000000"/>
          <w:sz w:val="27"/>
          <w:szCs w:val="27"/>
        </w:rPr>
        <w:t>саморегуляцию</w:t>
      </w:r>
      <w:proofErr w:type="spellEnd"/>
      <w:r>
        <w:rPr>
          <w:color w:val="000000"/>
          <w:sz w:val="27"/>
          <w:szCs w:val="27"/>
        </w:rPr>
        <w:t>: контроль за переключаемостью с одной пальчиковой позы на другую в зависимости от текста сказки, удержание пальчиковой позы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необходимого времени.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Учить выражать голосом характер героев сказки;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- Учить оценивать поступки героев, понимать их характер и настроение сказки;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- Воспитывать положительные черты характера: дружескую преданность, взаимовыручку, смелость.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ОБОРУДОВАНИЕ: столы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Итак, уважаемые коллеги, предлагаю вам представить себя детьми старшего дошкольного возраста и принять активное участие в драматизации сказки.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Инсценировка сказки 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Ребята, давайте расскажем все вместе сказку 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</w:t>
      </w:r>
      <w:proofErr w:type="gramStart"/>
      <w:r>
        <w:rPr>
          <w:color w:val="000000"/>
          <w:sz w:val="27"/>
          <w:szCs w:val="27"/>
        </w:rPr>
        <w:t xml:space="preserve">.» </w:t>
      </w:r>
      <w:proofErr w:type="gramEnd"/>
      <w:r>
        <w:rPr>
          <w:color w:val="000000"/>
          <w:sz w:val="27"/>
          <w:szCs w:val="27"/>
        </w:rPr>
        <w:t>Просто рассказывать – это не очень интересно, интереснее и веселее, когда сказку рассказывают и показывают. Правильно? А как же мы покажем сказку, если у нас нет масок, нет кукол? Чем же мы ее покажем? (мы покажем сказку пальцами)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Правильно, у нас же есть наши пальцы-помощники. Давайте их разбудим и потренируем немножко.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ПАЛЬЧИКОВАЯ ИГРА: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1.Стоит в поле теремок –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двери висит замок.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Открывает его волк –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Дёрг – дёрг, дёрг – дёрг.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Пришёл Петя – петушок,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ключом открыл замок.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2.Бежали по дорожке две сороконожки.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Бежали – бежали, друг дружку увидали.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Стали вот так обниматься.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Обнимались, обнимались –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Еле – еле их разняли.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ИНСЦЕНИРОВКА СКАЗКИ.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Ну что, разбудили пальцы, размяли. Давайте вспоминать, кто в сказки 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избушка» живет. Дети называют героев сказки и показывают пальчиковые позы, соответствующие данному герою.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Всех героев вспомнили? Можно начинать?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Далее педагог начинает рассказ сказки, дети говорят, сопряжено с ним, по возможности педагог замолкает, давая детям самостоятельно продолжать рассказ. Все дети участвуют в рассказе сказки и показе всех героев (одновременно двух, диалог; распределения по ролям между детьми нет), оперев руки локтями на стол.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933450" cy="695325"/>
            <wp:effectExtent l="0" t="0" r="0" b="9525"/>
            <wp:docPr id="1" name="Рисунок 1" descr="hello_html_1889af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889af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Жили-были в лесу лиса и заяц. У лисы была избушка ледяная, а у зайца – лубяная. Вот лиса и дразнит зайца: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У меня избушка светлая, а тебя темная! У меня светлая, а тебя – темная!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  <w:r>
        <w:rPr>
          <w:color w:val="000000"/>
          <w:sz w:val="27"/>
          <w:szCs w:val="27"/>
        </w:rPr>
        <w:t>Пришла весна – у лисы избушка растаяла, а у зайца стоит по- старому. Лиса и просится к зайцу: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47725" cy="790575"/>
            <wp:effectExtent l="0" t="0" r="9525" b="9525"/>
            <wp:docPr id="2" name="Рисунок 2" descr="hello_html_74baa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4baab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38175" cy="857250"/>
            <wp:effectExtent l="0" t="0" r="9525" b="0"/>
            <wp:docPr id="3" name="Рисунок 3" descr="hello_html_m5470a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470a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Пусти меня, </w:t>
      </w:r>
      <w:proofErr w:type="spellStart"/>
      <w:r>
        <w:rPr>
          <w:color w:val="000000"/>
          <w:sz w:val="27"/>
          <w:szCs w:val="27"/>
        </w:rPr>
        <w:t>заюшка</w:t>
      </w:r>
      <w:proofErr w:type="spellEnd"/>
      <w:r>
        <w:rPr>
          <w:color w:val="000000"/>
          <w:sz w:val="27"/>
          <w:szCs w:val="27"/>
        </w:rPr>
        <w:t>, к себе жить!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Нет, не пущу: зачем дразнилась?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Стала лиса прощение просить, обещать, что больше не будет. </w:t>
      </w:r>
      <w:proofErr w:type="spellStart"/>
      <w:r>
        <w:rPr>
          <w:color w:val="000000"/>
          <w:sz w:val="27"/>
          <w:szCs w:val="27"/>
        </w:rPr>
        <w:t>Заюшка</w:t>
      </w:r>
      <w:proofErr w:type="spellEnd"/>
      <w:r>
        <w:rPr>
          <w:color w:val="000000"/>
          <w:sz w:val="27"/>
          <w:szCs w:val="27"/>
        </w:rPr>
        <w:t xml:space="preserve"> ее и простил, а она его из избушки и выгнала.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38175" cy="857250"/>
            <wp:effectExtent l="0" t="0" r="9525" b="0"/>
            <wp:docPr id="4" name="Рисунок 4" descr="hello_html_m5470a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470a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23900" cy="800100"/>
            <wp:effectExtent l="0" t="0" r="0" b="0"/>
            <wp:docPr id="5" name="Рисунок 5" descr="hello_html_m740e5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40e5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Сидит зайчик на полянке и плачет, слезы лапкой утирает. Бегут мимо собаки: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color w:val="000000"/>
          <w:sz w:val="27"/>
          <w:szCs w:val="27"/>
        </w:rPr>
        <w:t>Тяф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тяф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тяф</w:t>
      </w:r>
      <w:proofErr w:type="spellEnd"/>
      <w:r>
        <w:rPr>
          <w:color w:val="000000"/>
          <w:sz w:val="27"/>
          <w:szCs w:val="27"/>
        </w:rPr>
        <w:t>! О чем, заинька, плачешь?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 мне не плакать? Была у меня избушка лубяная, а у лисы – ледяная. Пришла весна: у лисы избушка растаяла. Попросилась она ко мне жить да и выгнала меня из избушки.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плач, заинька, мы ее выгоним!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Нет, не выгоните!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Нет, выгоним!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23900" cy="800100"/>
            <wp:effectExtent l="0" t="0" r="0" b="0"/>
            <wp:docPr id="6" name="Рисунок 6" descr="hello_html_m740e5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40e5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47725" cy="790575"/>
            <wp:effectExtent l="0" t="0" r="9525" b="9525"/>
            <wp:docPr id="7" name="Рисунок 7" descr="hello_html_74baa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4baab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Подошли собаки к избушке: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color w:val="000000"/>
          <w:sz w:val="27"/>
          <w:szCs w:val="27"/>
        </w:rPr>
        <w:t>Тяф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тяф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тяф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gramStart"/>
      <w:r>
        <w:rPr>
          <w:color w:val="000000"/>
          <w:sz w:val="27"/>
          <w:szCs w:val="27"/>
        </w:rPr>
        <w:t>Поди</w:t>
      </w:r>
      <w:proofErr w:type="gramEnd"/>
      <w:r>
        <w:rPr>
          <w:color w:val="000000"/>
          <w:sz w:val="27"/>
          <w:szCs w:val="27"/>
        </w:rPr>
        <w:t>, лиса, вон!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А лиса им с печки: «Как выскочу, как выпрыгну – пойдут клочки по закоулочкам!»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Испугались собаки и убежали.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638175" cy="857250"/>
            <wp:effectExtent l="0" t="0" r="9525" b="0"/>
            <wp:docPr id="8" name="Рисунок 8" descr="hello_html_m5470a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470a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33425" cy="771525"/>
            <wp:effectExtent l="0" t="0" r="9525" b="9525"/>
            <wp:docPr id="9" name="Рисунок 9" descr="hello_html_1bc1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bc168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Зайчик опять сидит на полянке и плачет. Идет мимо волк: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 чем, заинька, плачешь?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 же мне, серый волк, не плакать? Была у меня избушка лубяная, а у лисы – ледяная. Пришла весна: у лисы избушка растаяла. Попросилась она ко мне жить да и выгнала меня из избушки.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плач, заяц, я ее выгоню!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выгонишь. Собаки гнали, гнали – не выгнали, и ты не выгонишь.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Нет, выгоню!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33425" cy="771525"/>
            <wp:effectExtent l="0" t="0" r="9525" b="9525"/>
            <wp:docPr id="10" name="Рисунок 10" descr="hello_html_1bc1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bc168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47725" cy="790575"/>
            <wp:effectExtent l="0" t="0" r="9525" b="9525"/>
            <wp:docPr id="11" name="Рисунок 11" descr="hello_html_74baa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4baab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Пришел волк к избушке и завыл страшным голосом: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У – у – у. Ступай, лиса, вон!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А лиса им с печки: «Как выскочу, как выпрыгну – пойдут клочки по закоулочкам!»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Испугался волк и убежал.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38175" cy="857250"/>
            <wp:effectExtent l="0" t="0" r="9525" b="0"/>
            <wp:docPr id="12" name="Рисунок 12" descr="hello_html_m5470a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470a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33425" cy="600075"/>
            <wp:effectExtent l="0" t="0" r="9525" b="9525"/>
            <wp:docPr id="13" name="Рисунок 13" descr="hello_html_m4519e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519e6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А заиньке делать нечего, сидит он на полянке и плачет. Идет мимо медведь: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 чем это ты, заинька, плачешь?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Как же мне, </w:t>
      </w:r>
      <w:proofErr w:type="spellStart"/>
      <w:r>
        <w:rPr>
          <w:color w:val="000000"/>
          <w:sz w:val="27"/>
          <w:szCs w:val="27"/>
        </w:rPr>
        <w:t>медведушка</w:t>
      </w:r>
      <w:proofErr w:type="spellEnd"/>
      <w:r>
        <w:rPr>
          <w:color w:val="000000"/>
          <w:sz w:val="27"/>
          <w:szCs w:val="27"/>
        </w:rPr>
        <w:t>, не плакать? Была у меня избушка лубяная, а у лисы – ледяная. Пришла весна: у лисы избушка растаяла. Попросилась она ко мне жить да и выгнала меня из избушки.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плач, заяц, я ее выгоню!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выгонишь. Собаки гнали, гнали – не выгнали, волк гнал, гнал – не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выгнал, и ты не выгонишь.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Нет, выгоню!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33425" cy="600075"/>
            <wp:effectExtent l="0" t="0" r="9525" b="9525"/>
            <wp:docPr id="14" name="Рисунок 14" descr="hello_html_m4519e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519e6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47725" cy="790575"/>
            <wp:effectExtent l="0" t="0" r="9525" b="9525"/>
            <wp:docPr id="15" name="Рисунок 15" descr="hello_html_74baa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74baab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Пришел медведь к избушке и закричал страшным голосом: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– р – р. Ступай, лиса, вон!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А лиса им с печки: «Как выскочу, как выпрыгну – пойдут клочки по закоулочкам!»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Испугался медведь и убежал.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38175" cy="857250"/>
            <wp:effectExtent l="0" t="0" r="9525" b="0"/>
            <wp:docPr id="16" name="Рисунок 16" descr="hello_html_m5470a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5470a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66750" cy="723900"/>
            <wp:effectExtent l="0" t="0" r="0" b="0"/>
            <wp:docPr id="17" name="Рисунок 17" descr="hello_html_7b9ed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b9ed0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Опять сидит заинька и плачет. А мимо идет петух, несет косу.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color w:val="000000"/>
          <w:sz w:val="27"/>
          <w:szCs w:val="27"/>
        </w:rPr>
        <w:t>Ку – ка</w:t>
      </w:r>
      <w:proofErr w:type="gramEnd"/>
      <w:r>
        <w:rPr>
          <w:color w:val="000000"/>
          <w:sz w:val="27"/>
          <w:szCs w:val="27"/>
        </w:rPr>
        <w:t xml:space="preserve"> – ре – ку! Заинька, о чем это ты плачешь?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 же мне, Петенька, не плакать? Была у меня избушка лубяная, а у лисы – ледяная. Пришла весна: у лисы избушка растаяла. Попросилась она ко мне жить да и выгнала меня из избушки.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горюй, заяц, я ее выгоню!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выгонишь. Собаки гнали, гнали – не выгнали, волк гнал, гнал – не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выгнал, медведь гнал, гнал – не выгнал и ты не выгонишь.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Нет, выгоню!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66750" cy="723900"/>
            <wp:effectExtent l="0" t="0" r="0" b="0"/>
            <wp:docPr id="18" name="Рисунок 18" descr="hello_html_7b9ed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7b9ed0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47725" cy="790575"/>
            <wp:effectExtent l="0" t="0" r="9525" b="9525"/>
            <wp:docPr id="19" name="Рисунок 19" descr="hello_html_74baa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74baab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Пошел петушок и избушке, да как закричит: «</w:t>
      </w:r>
      <w:proofErr w:type="gramStart"/>
      <w:r>
        <w:rPr>
          <w:color w:val="000000"/>
          <w:sz w:val="27"/>
          <w:szCs w:val="27"/>
        </w:rPr>
        <w:t>Ку – ка</w:t>
      </w:r>
      <w:proofErr w:type="gramEnd"/>
      <w:r>
        <w:rPr>
          <w:color w:val="000000"/>
          <w:sz w:val="27"/>
          <w:szCs w:val="27"/>
        </w:rPr>
        <w:t xml:space="preserve"> – ре – ку! Иду на ногах, в красных сапогах, несу косу на плечах: хочу лису </w:t>
      </w:r>
      <w:proofErr w:type="spellStart"/>
      <w:r>
        <w:rPr>
          <w:color w:val="000000"/>
          <w:sz w:val="27"/>
          <w:szCs w:val="27"/>
        </w:rPr>
        <w:t>посечи</w:t>
      </w:r>
      <w:proofErr w:type="spellEnd"/>
      <w:r>
        <w:rPr>
          <w:color w:val="000000"/>
          <w:sz w:val="27"/>
          <w:szCs w:val="27"/>
        </w:rPr>
        <w:t>. Пошла, лиса, с печи!»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Услыхала лиса, испугалась и говорит: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Шубу надеваю …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  <w:r>
        <w:rPr>
          <w:color w:val="000000"/>
          <w:sz w:val="27"/>
          <w:szCs w:val="27"/>
        </w:rPr>
        <w:t>Петух опять: «</w:t>
      </w:r>
      <w:proofErr w:type="gramStart"/>
      <w:r>
        <w:rPr>
          <w:color w:val="000000"/>
          <w:sz w:val="27"/>
          <w:szCs w:val="27"/>
        </w:rPr>
        <w:t>Ку – ка</w:t>
      </w:r>
      <w:proofErr w:type="gramEnd"/>
      <w:r>
        <w:rPr>
          <w:color w:val="000000"/>
          <w:sz w:val="27"/>
          <w:szCs w:val="27"/>
        </w:rPr>
        <w:t xml:space="preserve"> – ре – ку! Иду на ногах, в красных сапогах, несу косу на плечи: хочу лису </w:t>
      </w:r>
      <w:proofErr w:type="spellStart"/>
      <w:r>
        <w:rPr>
          <w:color w:val="000000"/>
          <w:sz w:val="27"/>
          <w:szCs w:val="27"/>
        </w:rPr>
        <w:t>посечи</w:t>
      </w:r>
      <w:proofErr w:type="spellEnd"/>
      <w:r>
        <w:rPr>
          <w:color w:val="000000"/>
          <w:sz w:val="27"/>
          <w:szCs w:val="27"/>
        </w:rPr>
        <w:t>. Пошла, лиса, с печи!»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Испугалась лиса, соскочила с печки – да бежать.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66750" cy="723900"/>
            <wp:effectExtent l="0" t="0" r="0" b="0"/>
            <wp:docPr id="20" name="Рисунок 20" descr="hello_html_7b9ed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7b9ed0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38175" cy="857250"/>
            <wp:effectExtent l="0" t="0" r="9525" b="0"/>
            <wp:docPr id="21" name="Рисунок 21" descr="hello_html_m5470a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5470a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>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А </w:t>
      </w:r>
      <w:proofErr w:type="spellStart"/>
      <w:r>
        <w:rPr>
          <w:color w:val="000000"/>
          <w:sz w:val="27"/>
          <w:szCs w:val="27"/>
        </w:rPr>
        <w:t>заюшка</w:t>
      </w:r>
      <w:proofErr w:type="spellEnd"/>
      <w:r>
        <w:rPr>
          <w:color w:val="000000"/>
          <w:sz w:val="27"/>
          <w:szCs w:val="27"/>
        </w:rPr>
        <w:t xml:space="preserve"> с петушком стали жить да поживать.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ЗАКЛЮЧИТЕЛЬНАЯ ЧАСТЬ.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Вот такая у нас получилась сказка. Скажите, а какая она по настроению была с начала? (грустная). Почему? А как все закончилось? (хорошо, весело) Почему?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А </w:t>
      </w:r>
      <w:proofErr w:type="gramStart"/>
      <w:r>
        <w:rPr>
          <w:color w:val="000000"/>
          <w:sz w:val="27"/>
          <w:szCs w:val="27"/>
        </w:rPr>
        <w:t>герои</w:t>
      </w:r>
      <w:proofErr w:type="gramEnd"/>
      <w:r>
        <w:rPr>
          <w:color w:val="000000"/>
          <w:sz w:val="27"/>
          <w:szCs w:val="27"/>
        </w:rPr>
        <w:t xml:space="preserve"> какие были? Кто был хитрым, злым, нехорошим? (лиса). Кто оказался трусливым? (собаки, волк, медведь) А каким был петушок? (смелым)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А </w:t>
      </w:r>
      <w:proofErr w:type="gramStart"/>
      <w:r>
        <w:rPr>
          <w:color w:val="000000"/>
          <w:sz w:val="27"/>
          <w:szCs w:val="27"/>
        </w:rPr>
        <w:t>вы</w:t>
      </w:r>
      <w:proofErr w:type="gramEnd"/>
      <w:r>
        <w:rPr>
          <w:color w:val="000000"/>
          <w:sz w:val="27"/>
          <w:szCs w:val="27"/>
        </w:rPr>
        <w:t xml:space="preserve"> какими хотите быть?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Что мы сегодня показывали и рассказывали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(мы показывали и рассказывали сказку)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Какую сказку? («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избушка»)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Что нам помогало показывать сказку? (Нам помогали наши пальцы)</w:t>
      </w:r>
    </w:p>
    <w:p w:rsidR="003B6083" w:rsidRDefault="003B6083" w:rsidP="003B6083">
      <w:pPr>
        <w:pStyle w:val="a3"/>
        <w:shd w:val="clear" w:color="auto" w:fill="FFFFFF"/>
        <w:spacing w:line="31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Таким образом</w:t>
      </w:r>
      <w:r w:rsidR="00E0557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мы можем рассказывать многие сказки, развивая одновременно речь, память, мелкую моторику рук, детские фантазию и творчество.</w:t>
      </w:r>
      <w:bookmarkStart w:id="0" w:name="_GoBack"/>
      <w:bookmarkEnd w:id="0"/>
    </w:p>
    <w:sectPr w:rsidR="003B6083" w:rsidSect="0074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2C9"/>
    <w:rsid w:val="001A12C9"/>
    <w:rsid w:val="003B6083"/>
    <w:rsid w:val="004B3A70"/>
    <w:rsid w:val="0071415A"/>
    <w:rsid w:val="0074474F"/>
    <w:rsid w:val="00E0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083"/>
  </w:style>
  <w:style w:type="paragraph" w:styleId="a4">
    <w:name w:val="Balloon Text"/>
    <w:basedOn w:val="a"/>
    <w:link w:val="a5"/>
    <w:uiPriority w:val="99"/>
    <w:semiHidden/>
    <w:unhideWhenUsed/>
    <w:rsid w:val="003B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083"/>
  </w:style>
  <w:style w:type="paragraph" w:styleId="a4">
    <w:name w:val="Balloon Text"/>
    <w:basedOn w:val="a"/>
    <w:link w:val="a5"/>
    <w:uiPriority w:val="99"/>
    <w:semiHidden/>
    <w:unhideWhenUsed/>
    <w:rsid w:val="003B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2441</Words>
  <Characters>13918</Characters>
  <Application>Microsoft Office Word</Application>
  <DocSecurity>0</DocSecurity>
  <Lines>115</Lines>
  <Paragraphs>32</Paragraphs>
  <ScaleCrop>false</ScaleCrop>
  <Company/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Андрей</cp:lastModifiedBy>
  <cp:revision>6</cp:revision>
  <dcterms:created xsi:type="dcterms:W3CDTF">2016-12-04T11:02:00Z</dcterms:created>
  <dcterms:modified xsi:type="dcterms:W3CDTF">2016-12-08T11:49:00Z</dcterms:modified>
</cp:coreProperties>
</file>